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48E5" w14:textId="77777777" w:rsidR="006E0BC0" w:rsidRDefault="00571A94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Sources for footnote 22</w:t>
      </w:r>
    </w:p>
    <w:bookmarkEnd w:id="0"/>
    <w:p w14:paraId="3C0C204E" w14:textId="77777777" w:rsidR="006E0BC0" w:rsidRDefault="006E0BC0">
      <w:pPr>
        <w:rPr>
          <w:rFonts w:ascii="Times New Roman" w:hAnsi="Times New Roman"/>
          <w:b/>
          <w:bCs/>
          <w:sz w:val="24"/>
          <w:szCs w:val="24"/>
        </w:rPr>
      </w:pPr>
    </w:p>
    <w:p w14:paraId="38402322" w14:textId="77777777" w:rsidR="006E0BC0" w:rsidRDefault="00571A94">
      <w:proofErr w:type="spellStart"/>
      <w:r>
        <w:rPr>
          <w:rFonts w:ascii="Times New Roman" w:hAnsi="Times New Roman"/>
          <w:sz w:val="24"/>
          <w:szCs w:val="24"/>
        </w:rPr>
        <w:t>Allinson</w:t>
      </w:r>
      <w:proofErr w:type="spellEnd"/>
      <w:r>
        <w:rPr>
          <w:rFonts w:ascii="Times New Roman" w:hAnsi="Times New Roman"/>
          <w:sz w:val="24"/>
          <w:szCs w:val="24"/>
        </w:rPr>
        <w:t xml:space="preserve">, Robert E., ed. 1989. </w:t>
      </w:r>
      <w:r>
        <w:rPr>
          <w:rFonts w:ascii="Times New Roman" w:hAnsi="Times New Roman"/>
          <w:i/>
          <w:iCs/>
          <w:sz w:val="24"/>
          <w:szCs w:val="24"/>
        </w:rPr>
        <w:t>Understanding the Chinese Mind – The Philosophical Roots</w:t>
      </w:r>
      <w:r>
        <w:rPr>
          <w:rFonts w:ascii="Times New Roman" w:hAnsi="Times New Roman"/>
          <w:sz w:val="24"/>
          <w:szCs w:val="24"/>
        </w:rPr>
        <w:t>. Oxford, New York: Oxford University Press.</w:t>
      </w:r>
    </w:p>
    <w:p w14:paraId="0F909E2E" w14:textId="77777777" w:rsidR="006E0BC0" w:rsidRDefault="00571A94">
      <w:r>
        <w:rPr>
          <w:rFonts w:ascii="Times New Roman" w:hAnsi="Times New Roman"/>
          <w:sz w:val="24"/>
          <w:szCs w:val="24"/>
        </w:rPr>
        <w:t xml:space="preserve">Chakrabarti, Arindam and </w:t>
      </w:r>
      <w:r>
        <w:rPr>
          <w:rFonts w:ascii="Times New Roman" w:hAnsi="Times New Roman"/>
          <w:sz w:val="24"/>
          <w:szCs w:val="24"/>
        </w:rPr>
        <w:t xml:space="preserve">Ralph Weber. 2016. “Introduction.” In </w:t>
      </w:r>
      <w:r>
        <w:rPr>
          <w:rFonts w:ascii="Times New Roman" w:hAnsi="Times New Roman"/>
          <w:i/>
          <w:iCs/>
          <w:sz w:val="24"/>
          <w:szCs w:val="24"/>
        </w:rPr>
        <w:t>Comparative Philosophy without Borders</w:t>
      </w:r>
      <w:r>
        <w:rPr>
          <w:rFonts w:ascii="Times New Roman" w:hAnsi="Times New Roman"/>
          <w:sz w:val="24"/>
          <w:szCs w:val="24"/>
        </w:rPr>
        <w:t>, edited by Arindam Chakrabarti and Ralph Weber, 1–33. London: Bloomsbury Academic.</w:t>
      </w:r>
    </w:p>
    <w:p w14:paraId="3A11017C" w14:textId="77777777" w:rsidR="006E0BC0" w:rsidRDefault="00571A94">
      <w:proofErr w:type="spellStart"/>
      <w:r>
        <w:rPr>
          <w:rFonts w:ascii="Times New Roman" w:hAnsi="Times New Roman"/>
          <w:sz w:val="24"/>
          <w:szCs w:val="24"/>
        </w:rPr>
        <w:t>Defoort</w:t>
      </w:r>
      <w:proofErr w:type="spellEnd"/>
      <w:r>
        <w:rPr>
          <w:rFonts w:ascii="Times New Roman" w:hAnsi="Times New Roman"/>
          <w:sz w:val="24"/>
          <w:szCs w:val="24"/>
        </w:rPr>
        <w:t>, Carine. 2001. “Is There such a Thing as Chinese Philosophy? Arguments of an Implicit De</w:t>
      </w:r>
      <w:r>
        <w:rPr>
          <w:rFonts w:ascii="Times New Roman" w:hAnsi="Times New Roman"/>
          <w:sz w:val="24"/>
          <w:szCs w:val="24"/>
        </w:rPr>
        <w:t xml:space="preserve">bate.” </w:t>
      </w:r>
      <w:r>
        <w:rPr>
          <w:rFonts w:ascii="Times New Roman" w:hAnsi="Times New Roman"/>
          <w:i/>
          <w:iCs/>
          <w:sz w:val="24"/>
          <w:szCs w:val="24"/>
        </w:rPr>
        <w:t>Philosophy East and West</w:t>
      </w:r>
      <w:r>
        <w:rPr>
          <w:rFonts w:ascii="Times New Roman" w:hAnsi="Times New Roman"/>
          <w:sz w:val="24"/>
          <w:szCs w:val="24"/>
        </w:rPr>
        <w:t xml:space="preserve"> 51(3): 393–413.</w:t>
      </w:r>
    </w:p>
    <w:p w14:paraId="3972C36B" w14:textId="77777777" w:rsidR="006E0BC0" w:rsidRDefault="00571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Feng, </w:t>
      </w:r>
      <w:proofErr w:type="spellStart"/>
      <w:r>
        <w:rPr>
          <w:rFonts w:ascii="Times New Roman" w:hAnsi="Times New Roman"/>
          <w:sz w:val="24"/>
          <w:szCs w:val="24"/>
        </w:rPr>
        <w:t>Yaoming</w:t>
      </w:r>
      <w:proofErr w:type="spellEnd"/>
      <w:r>
        <w:rPr>
          <w:rFonts w:ascii="Times New Roman" w:hAnsi="Times New Roman"/>
          <w:sz w:val="24"/>
          <w:szCs w:val="24"/>
        </w:rPr>
        <w:t xml:space="preserve"> (Fung </w:t>
      </w:r>
      <w:proofErr w:type="spellStart"/>
      <w:r>
        <w:rPr>
          <w:rFonts w:ascii="Times New Roman" w:hAnsi="Times New Roman"/>
          <w:sz w:val="24"/>
          <w:szCs w:val="24"/>
        </w:rPr>
        <w:t>Yiu-ming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馮耀明</w:t>
      </w:r>
      <w:r>
        <w:rPr>
          <w:rFonts w:ascii="Times New Roman" w:hAnsi="Times New Roman"/>
          <w:sz w:val="24"/>
          <w:szCs w:val="24"/>
        </w:rPr>
        <w:t xml:space="preserve">. 1989. </w:t>
      </w:r>
      <w:proofErr w:type="spellStart"/>
      <w:r>
        <w:rPr>
          <w:rFonts w:ascii="Times New Roman" w:hAnsi="Times New Roman"/>
          <w:sz w:val="24"/>
          <w:szCs w:val="24"/>
        </w:rPr>
        <w:t>Zhongguo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zhexuede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fangfa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中國哲學的方法論問題</w:t>
      </w:r>
      <w:r>
        <w:rPr>
          <w:rFonts w:ascii="Times New Roman" w:hAnsi="Times New Roman"/>
          <w:sz w:val="24"/>
          <w:szCs w:val="24"/>
        </w:rPr>
        <w:t xml:space="preserve"> [The Methodological Problems of Chinese Philosophy]. </w:t>
      </w:r>
      <w:proofErr w:type="spellStart"/>
      <w:r>
        <w:rPr>
          <w:rFonts w:ascii="Times New Roman" w:hAnsi="Times New Roman"/>
          <w:sz w:val="24"/>
          <w:szCs w:val="24"/>
        </w:rPr>
        <w:t>Taibei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Yunchen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wenhua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shiye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BFC3C1" w14:textId="77777777" w:rsidR="006E0BC0" w:rsidRDefault="00571A94">
      <w:r>
        <w:rPr>
          <w:rFonts w:ascii="Times New Roman" w:hAnsi="Times New Roman"/>
          <w:sz w:val="24"/>
          <w:szCs w:val="24"/>
        </w:rPr>
        <w:t xml:space="preserve">Fabian </w:t>
      </w:r>
      <w:proofErr w:type="spellStart"/>
      <w:r>
        <w:rPr>
          <w:rFonts w:ascii="Times New Roman" w:hAnsi="Times New Roman"/>
          <w:sz w:val="24"/>
          <w:szCs w:val="24"/>
        </w:rPr>
        <w:t>Heubel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Was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chinesische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Phi</w:t>
      </w:r>
      <w:r>
        <w:rPr>
          <w:rFonts w:ascii="Times New Roman" w:hAnsi="Times New Roman"/>
          <w:i/>
          <w:iCs/>
          <w:sz w:val="24"/>
          <w:szCs w:val="24"/>
        </w:rPr>
        <w:t xml:space="preserve">losophie?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Kritische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Perspektiven</w:t>
      </w:r>
      <w:proofErr w:type="spellEnd"/>
      <w:r>
        <w:rPr>
          <w:rFonts w:ascii="Times New Roman" w:hAnsi="Times New Roman"/>
          <w:sz w:val="24"/>
          <w:szCs w:val="24"/>
        </w:rPr>
        <w:t xml:space="preserve">. Hamburg: </w:t>
      </w:r>
      <w:proofErr w:type="spellStart"/>
      <w:r>
        <w:rPr>
          <w:rFonts w:ascii="Times New Roman" w:hAnsi="Times New Roman"/>
          <w:sz w:val="24"/>
          <w:szCs w:val="24"/>
        </w:rPr>
        <w:t>Meiner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1C57B76" w14:textId="77777777" w:rsidR="006E0BC0" w:rsidRDefault="00571A94">
      <w:bookmarkStart w:id="1" w:name="_Hlk92813639"/>
      <w:r>
        <w:rPr>
          <w:rFonts w:ascii="Times New Roman" w:hAnsi="Times New Roman"/>
          <w:sz w:val="24"/>
          <w:szCs w:val="24"/>
        </w:rPr>
        <w:t>Huang, Chun-</w:t>
      </w:r>
      <w:proofErr w:type="spellStart"/>
      <w:r>
        <w:rPr>
          <w:rFonts w:ascii="Times New Roman" w:hAnsi="Times New Roman"/>
          <w:sz w:val="24"/>
          <w:szCs w:val="24"/>
        </w:rPr>
        <w:t>chieh</w:t>
      </w:r>
      <w:bookmarkEnd w:id="1"/>
      <w:proofErr w:type="spellEnd"/>
      <w:r>
        <w:rPr>
          <w:rFonts w:ascii="Times New Roman" w:hAnsi="Times New Roman"/>
          <w:sz w:val="24"/>
          <w:szCs w:val="24"/>
        </w:rPr>
        <w:t xml:space="preserve">. 1997. “Characteristics of Chinese Hermeneutics Exhibited in the History of Mencius in Exegesis.”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Zhongguo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wenzhe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yanjiu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jikan</w:t>
      </w:r>
      <w:proofErr w:type="spellEnd"/>
      <w:r>
        <w:rPr>
          <w:rFonts w:ascii="Times New Roman" w:hAnsi="Times New Roman"/>
          <w:sz w:val="24"/>
          <w:szCs w:val="24"/>
        </w:rPr>
        <w:t xml:space="preserve"> 1997(7): 281–302.</w:t>
      </w:r>
    </w:p>
    <w:p w14:paraId="601E281F" w14:textId="77777777" w:rsidR="006E0BC0" w:rsidRDefault="00571A9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Komel</w:t>
      </w:r>
      <w:proofErr w:type="spellEnd"/>
      <w:r>
        <w:rPr>
          <w:rFonts w:ascii="Times New Roman" w:hAnsi="Times New Roman"/>
          <w:sz w:val="24"/>
          <w:szCs w:val="24"/>
        </w:rPr>
        <w:t>, Dean. 2014. “</w:t>
      </w:r>
      <w:proofErr w:type="spellStart"/>
      <w:r>
        <w:rPr>
          <w:rFonts w:ascii="Times New Roman" w:hAnsi="Times New Roman"/>
          <w:sz w:val="24"/>
          <w:szCs w:val="24"/>
        </w:rPr>
        <w:t>Über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Möglichkeiten</w:t>
      </w:r>
      <w:proofErr w:type="spellEnd"/>
      <w:r>
        <w:rPr>
          <w:rFonts w:ascii="Times New Roman" w:hAnsi="Times New Roman"/>
          <w:sz w:val="24"/>
          <w:szCs w:val="24"/>
        </w:rPr>
        <w:t xml:space="preserve"> und die </w:t>
      </w:r>
      <w:proofErr w:type="spellStart"/>
      <w:r>
        <w:rPr>
          <w:rFonts w:ascii="Times New Roman" w:hAnsi="Times New Roman"/>
          <w:sz w:val="24"/>
          <w:szCs w:val="24"/>
        </w:rPr>
        <w:t>Grenzen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interkulturellen</w:t>
      </w:r>
      <w:proofErr w:type="spellEnd"/>
      <w:r>
        <w:rPr>
          <w:rFonts w:ascii="Times New Roman" w:hAnsi="Times New Roman"/>
          <w:sz w:val="24"/>
          <w:szCs w:val="24"/>
        </w:rPr>
        <w:t xml:space="preserve"> Philosophie.” Synthesis </w:t>
      </w:r>
      <w:proofErr w:type="spellStart"/>
      <w:r>
        <w:rPr>
          <w:rFonts w:ascii="Times New Roman" w:hAnsi="Times New Roman"/>
          <w:sz w:val="24"/>
          <w:szCs w:val="24"/>
        </w:rPr>
        <w:t>Philosophica</w:t>
      </w:r>
      <w:proofErr w:type="spellEnd"/>
      <w:r>
        <w:rPr>
          <w:rFonts w:ascii="Times New Roman" w:hAnsi="Times New Roman"/>
          <w:sz w:val="24"/>
          <w:szCs w:val="24"/>
        </w:rPr>
        <w:t xml:space="preserve"> 58(2): 367–371.</w:t>
      </w:r>
    </w:p>
    <w:p w14:paraId="7FF61E53" w14:textId="77777777" w:rsidR="006E0BC0" w:rsidRDefault="00571A94">
      <w:r>
        <w:rPr>
          <w:rFonts w:ascii="Times New Roman" w:hAnsi="Times New Roman"/>
          <w:sz w:val="24"/>
          <w:szCs w:val="24"/>
        </w:rPr>
        <w:t xml:space="preserve">Moeller, Hans-Georg. 2018. “On Comparative and Post-Comparative Philosophy.” In </w:t>
      </w:r>
      <w:r>
        <w:rPr>
          <w:rFonts w:ascii="Times New Roman" w:hAnsi="Times New Roman"/>
          <w:i/>
          <w:iCs/>
          <w:sz w:val="24"/>
          <w:szCs w:val="24"/>
        </w:rPr>
        <w:t>Appreciating the Chinese Difference: Engaging Roger T. Ames on Methods, Issues, and R</w:t>
      </w:r>
      <w:r>
        <w:rPr>
          <w:rFonts w:ascii="Times New Roman" w:hAnsi="Times New Roman"/>
          <w:i/>
          <w:iCs/>
          <w:sz w:val="24"/>
          <w:szCs w:val="24"/>
        </w:rPr>
        <w:t>oles</w:t>
      </w:r>
      <w:r>
        <w:rPr>
          <w:rFonts w:ascii="Times New Roman" w:hAnsi="Times New Roman"/>
          <w:sz w:val="24"/>
          <w:szCs w:val="24"/>
        </w:rPr>
        <w:t xml:space="preserve">, edited by Jim </w:t>
      </w:r>
      <w:proofErr w:type="spellStart"/>
      <w:r>
        <w:rPr>
          <w:rFonts w:ascii="Times New Roman" w:hAnsi="Times New Roman"/>
          <w:sz w:val="24"/>
          <w:szCs w:val="24"/>
        </w:rPr>
        <w:t>Behuniak</w:t>
      </w:r>
      <w:proofErr w:type="spellEnd"/>
      <w:r>
        <w:rPr>
          <w:rFonts w:ascii="Times New Roman" w:hAnsi="Times New Roman"/>
          <w:sz w:val="24"/>
          <w:szCs w:val="24"/>
        </w:rPr>
        <w:t>, 31–45. Albany: State University of New York Press.</w:t>
      </w:r>
    </w:p>
    <w:p w14:paraId="1FF65A07" w14:textId="77777777" w:rsidR="006E0BC0" w:rsidRDefault="00571A9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Mou</w:t>
      </w:r>
      <w:proofErr w:type="spellEnd"/>
      <w:r>
        <w:rPr>
          <w:rFonts w:ascii="Times New Roman" w:hAnsi="Times New Roman"/>
          <w:sz w:val="24"/>
          <w:szCs w:val="24"/>
        </w:rPr>
        <w:t xml:space="preserve"> Bo. 1999. “The Structure of the Chinese Language and Ontological Insights: A Collective-Noun Hypothesis.” Philosophy East and West 4(1): 45–62.</w:t>
      </w:r>
    </w:p>
    <w:p w14:paraId="48E88C65" w14:textId="77777777" w:rsidR="006E0BC0" w:rsidRDefault="00571A94">
      <w:proofErr w:type="spellStart"/>
      <w:r>
        <w:rPr>
          <w:rFonts w:ascii="Times New Roman" w:hAnsi="Times New Roman"/>
          <w:sz w:val="24"/>
          <w:szCs w:val="24"/>
        </w:rPr>
        <w:t>Mou</w:t>
      </w:r>
      <w:proofErr w:type="spellEnd"/>
      <w:r>
        <w:rPr>
          <w:rFonts w:ascii="Times New Roman" w:hAnsi="Times New Roman"/>
          <w:sz w:val="24"/>
          <w:szCs w:val="24"/>
        </w:rPr>
        <w:t xml:space="preserve">, Bo. ed. 2017. </w:t>
      </w:r>
      <w:r>
        <w:rPr>
          <w:rFonts w:ascii="Times New Roman" w:hAnsi="Times New Roman"/>
          <w:i/>
          <w:iCs/>
          <w:sz w:val="24"/>
          <w:szCs w:val="24"/>
        </w:rPr>
        <w:t>Comparat</w:t>
      </w:r>
      <w:r>
        <w:rPr>
          <w:rFonts w:ascii="Times New Roman" w:hAnsi="Times New Roman"/>
          <w:i/>
          <w:iCs/>
          <w:sz w:val="24"/>
          <w:szCs w:val="24"/>
        </w:rPr>
        <w:t>ive Approaches to Chinese Philosophy.</w:t>
      </w:r>
      <w:r>
        <w:rPr>
          <w:rFonts w:ascii="Times New Roman" w:hAnsi="Times New Roman"/>
          <w:sz w:val="24"/>
          <w:szCs w:val="24"/>
        </w:rPr>
        <w:t xml:space="preserve"> London: Taylor &amp; Francis.</w:t>
      </w:r>
    </w:p>
    <w:p w14:paraId="1C5ECDF8" w14:textId="77777777" w:rsidR="006E0BC0" w:rsidRDefault="00571A9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Mou</w:t>
      </w:r>
      <w:proofErr w:type="spellEnd"/>
      <w:r>
        <w:rPr>
          <w:rFonts w:ascii="Times New Roman" w:hAnsi="Times New Roman"/>
          <w:sz w:val="24"/>
          <w:szCs w:val="24"/>
        </w:rPr>
        <w:t>, Bo. "On Constructive-Engagement Strategy of Comparative Philosophy." Comparative Philosophy (2010): 1.</w:t>
      </w:r>
    </w:p>
    <w:p w14:paraId="7C105D4F" w14:textId="77777777" w:rsidR="006E0BC0" w:rsidRDefault="00571A94">
      <w:proofErr w:type="spellStart"/>
      <w:r>
        <w:rPr>
          <w:rFonts w:ascii="Times New Roman" w:hAnsi="Times New Roman"/>
          <w:sz w:val="24"/>
          <w:szCs w:val="24"/>
        </w:rPr>
        <w:t>Raud</w:t>
      </w:r>
      <w:proofErr w:type="spellEnd"/>
      <w:r>
        <w:rPr>
          <w:rFonts w:ascii="Times New Roman" w:hAnsi="Times New Roman"/>
          <w:sz w:val="24"/>
          <w:szCs w:val="24"/>
        </w:rPr>
        <w:t xml:space="preserve">, Rein. 2016. </w:t>
      </w:r>
      <w:r>
        <w:rPr>
          <w:rFonts w:ascii="Times New Roman" w:hAnsi="Times New Roman"/>
          <w:i/>
          <w:iCs/>
          <w:sz w:val="24"/>
          <w:szCs w:val="24"/>
        </w:rPr>
        <w:t>Meaning in Action: Outline of an Integral Theory of Culture</w:t>
      </w:r>
      <w:r>
        <w:rPr>
          <w:rFonts w:ascii="Times New Roman" w:hAnsi="Times New Roman"/>
          <w:sz w:val="24"/>
          <w:szCs w:val="24"/>
        </w:rPr>
        <w:t>. Cambr</w:t>
      </w:r>
      <w:r>
        <w:rPr>
          <w:rFonts w:ascii="Times New Roman" w:hAnsi="Times New Roman"/>
          <w:sz w:val="24"/>
          <w:szCs w:val="24"/>
        </w:rPr>
        <w:t xml:space="preserve">idge: Polity. </w:t>
      </w:r>
    </w:p>
    <w:p w14:paraId="1AD8A513" w14:textId="77777777" w:rsidR="006E0BC0" w:rsidRDefault="00571A94">
      <w:proofErr w:type="spellStart"/>
      <w:r>
        <w:rPr>
          <w:rFonts w:ascii="Times New Roman" w:hAnsi="Times New Roman"/>
          <w:sz w:val="24"/>
          <w:szCs w:val="24"/>
        </w:rPr>
        <w:t>Silius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Vytis</w:t>
      </w:r>
      <w:proofErr w:type="spellEnd"/>
      <w:r>
        <w:rPr>
          <w:rFonts w:ascii="Times New Roman" w:hAnsi="Times New Roman"/>
          <w:sz w:val="24"/>
          <w:szCs w:val="24"/>
        </w:rPr>
        <w:t xml:space="preserve">. 2020. “Diversifying Academic Philosophy.” </w:t>
      </w:r>
      <w:r>
        <w:rPr>
          <w:rFonts w:ascii="Times New Roman" w:hAnsi="Times New Roman"/>
          <w:i/>
          <w:iCs/>
          <w:sz w:val="24"/>
          <w:szCs w:val="24"/>
        </w:rPr>
        <w:t>Asian Studies</w:t>
      </w:r>
      <w:r>
        <w:rPr>
          <w:rFonts w:ascii="Times New Roman" w:hAnsi="Times New Roman"/>
          <w:sz w:val="24"/>
          <w:szCs w:val="24"/>
        </w:rPr>
        <w:t xml:space="preserve"> 8 (2), 257–80.</w:t>
      </w:r>
    </w:p>
    <w:p w14:paraId="044189AC" w14:textId="77777777" w:rsidR="006E0BC0" w:rsidRDefault="00571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Tian, </w:t>
      </w:r>
      <w:proofErr w:type="spellStart"/>
      <w:r>
        <w:rPr>
          <w:rFonts w:ascii="Times New Roman" w:hAnsi="Times New Roman"/>
          <w:sz w:val="24"/>
          <w:szCs w:val="24"/>
        </w:rPr>
        <w:t>Chenshan</w:t>
      </w:r>
      <w:proofErr w:type="spellEnd"/>
      <w:r>
        <w:rPr>
          <w:rFonts w:ascii="Times New Roman" w:hAnsi="Times New Roman"/>
          <w:sz w:val="24"/>
          <w:szCs w:val="24"/>
        </w:rPr>
        <w:t>. 2002. “</w:t>
      </w:r>
      <w:proofErr w:type="spellStart"/>
      <w:r>
        <w:rPr>
          <w:rFonts w:ascii="Times New Roman" w:hAnsi="Times New Roman"/>
          <w:sz w:val="24"/>
          <w:szCs w:val="24"/>
        </w:rPr>
        <w:t>Tongbian</w:t>
      </w:r>
      <w:proofErr w:type="spellEnd"/>
      <w:r>
        <w:rPr>
          <w:rFonts w:ascii="Times New Roman" w:hAnsi="Times New Roman"/>
          <w:sz w:val="24"/>
          <w:szCs w:val="24"/>
        </w:rPr>
        <w:t xml:space="preserve"> in the Chinese Reading of Dialectical Materialism.” Philosophy East and West 52(1): 126–144.</w:t>
      </w:r>
    </w:p>
    <w:p w14:paraId="614B2EB3" w14:textId="77777777" w:rsidR="006E0BC0" w:rsidRDefault="00571A94">
      <w:r>
        <w:rPr>
          <w:rFonts w:ascii="Times New Roman" w:hAnsi="Times New Roman"/>
          <w:sz w:val="24"/>
          <w:szCs w:val="24"/>
        </w:rPr>
        <w:t>Valera, Eduardo Pérez J. 1972a</w:t>
      </w:r>
      <w:r>
        <w:rPr>
          <w:rFonts w:ascii="Times New Roman" w:hAnsi="Times New Roman"/>
          <w:sz w:val="24"/>
          <w:szCs w:val="24"/>
        </w:rPr>
        <w:t xml:space="preserve">. “Toward a Transcultural Philosophy (I).”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Monumenta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Nipponica</w:t>
      </w:r>
      <w:proofErr w:type="spellEnd"/>
      <w:r>
        <w:rPr>
          <w:rFonts w:ascii="Times New Roman" w:hAnsi="Times New Roman"/>
          <w:sz w:val="24"/>
          <w:szCs w:val="24"/>
        </w:rPr>
        <w:t xml:space="preserve"> 27 (1): 39–64.</w:t>
      </w:r>
    </w:p>
    <w:p w14:paraId="1C4B711B" w14:textId="77777777" w:rsidR="006E0BC0" w:rsidRDefault="00571A94">
      <w:r>
        <w:rPr>
          <w:rFonts w:ascii="Times New Roman" w:hAnsi="Times New Roman"/>
          <w:sz w:val="24"/>
          <w:szCs w:val="24"/>
        </w:rPr>
        <w:t xml:space="preserve">Valera, Eduardo Pérez J. 1972b. “Toward a Transcultural Philosophy (II).”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Monumenta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Nipponica</w:t>
      </w:r>
      <w:proofErr w:type="spellEnd"/>
      <w:r>
        <w:rPr>
          <w:rFonts w:ascii="Times New Roman" w:hAnsi="Times New Roman"/>
          <w:sz w:val="24"/>
          <w:szCs w:val="24"/>
        </w:rPr>
        <w:t xml:space="preserve"> 27 (2): 175–89.</w:t>
      </w:r>
    </w:p>
    <w:sectPr w:rsidR="006E0B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AD46" w14:textId="77777777" w:rsidR="00000000" w:rsidRDefault="00571A94">
      <w:pPr>
        <w:spacing w:after="0" w:line="240" w:lineRule="auto"/>
      </w:pPr>
      <w:r>
        <w:separator/>
      </w:r>
    </w:p>
  </w:endnote>
  <w:endnote w:type="continuationSeparator" w:id="0">
    <w:p w14:paraId="2AFFCFA1" w14:textId="77777777" w:rsidR="00000000" w:rsidRDefault="0057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AA68" w14:textId="77777777" w:rsidR="00000000" w:rsidRDefault="00571A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C7300D" w14:textId="77777777" w:rsidR="00000000" w:rsidRDefault="0057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BC0"/>
    <w:rsid w:val="00571A94"/>
    <w:rsid w:val="006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0E71"/>
  <w15:docId w15:val="{6585736E-4EB8-414B-90CE-D9C02C8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sl-SI" w:eastAsia="zh-CN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64D97EF0DB42B58B4A390BBFFE24" ma:contentTypeVersion="14" ma:contentTypeDescription="Create a new document." ma:contentTypeScope="" ma:versionID="e623bea02404de379e2230f5e2ec701c">
  <xsd:schema xmlns:xsd="http://www.w3.org/2001/XMLSchema" xmlns:xs="http://www.w3.org/2001/XMLSchema" xmlns:p="http://schemas.microsoft.com/office/2006/metadata/properties" xmlns:ns3="f974ffec-b94b-45e7-9d58-886ff8ada9cd" xmlns:ns4="c5294fa3-b62f-4b6a-9727-7b68892a2157" targetNamespace="http://schemas.microsoft.com/office/2006/metadata/properties" ma:root="true" ma:fieldsID="dec42018777c78de627f29dcffc3be39" ns3:_="" ns4:_="">
    <xsd:import namespace="f974ffec-b94b-45e7-9d58-886ff8ada9cd"/>
    <xsd:import namespace="c5294fa3-b62f-4b6a-9727-7b68892a2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fec-b94b-45e7-9d58-886ff8ad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94fa3-b62f-4b6a-9727-7b68892a2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87C5E-E255-4ECC-9F8C-5F9F01C72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fec-b94b-45e7-9d58-886ff8ada9cd"/>
    <ds:schemaRef ds:uri="c5294fa3-b62f-4b6a-9727-7b68892a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4CDCF-E1BA-42C6-BA0E-94036306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85311-DDFE-4BDF-8CDA-5301B025214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c5294fa3-b62f-4b6a-9727-7b68892a2157"/>
    <ds:schemaRef ds:uri="f974ffec-b94b-45e7-9d58-886ff8ada9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4</DocSecurity>
  <Lines>15</Lines>
  <Paragraphs>4</Paragraphs>
  <ScaleCrop>false</ScaleCrop>
  <Company>Univerza v Ljubljani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dc:description/>
  <cp:lastModifiedBy>Iskra, Franci</cp:lastModifiedBy>
  <cp:revision>2</cp:revision>
  <dcterms:created xsi:type="dcterms:W3CDTF">2022-01-12T07:01:00Z</dcterms:created>
  <dcterms:modified xsi:type="dcterms:W3CDTF">2022-01-12T07:01:00Z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0x01010015FA64D97EF0DB42B58B4A390BBFFE24</vt:lpwstr>
  </property>
</Properties>
</file>